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346" w:rsidRDefault="00085346">
      <w:pPr>
        <w:spacing w:line="1" w:lineRule="exact"/>
      </w:pPr>
    </w:p>
    <w:p w:rsidR="00085346" w:rsidRDefault="00085346">
      <w:pPr>
        <w:pStyle w:val="Headerorfooter10"/>
        <w:framePr w:wrap="none" w:vAnchor="page" w:hAnchor="page" w:x="1732" w:y="839"/>
        <w:shd w:val="clear" w:color="auto" w:fill="auto"/>
      </w:pPr>
    </w:p>
    <w:p w:rsidR="00085346" w:rsidRDefault="006C3321">
      <w:pPr>
        <w:pStyle w:val="Headerorfooter10"/>
        <w:framePr w:wrap="none" w:vAnchor="page" w:hAnchor="page" w:x="5843" w:y="847"/>
        <w:shd w:val="clear" w:color="auto" w:fill="auto"/>
      </w:pPr>
      <w:r>
        <w:t>PRZEDMIAR</w:t>
      </w:r>
    </w:p>
    <w:p w:rsidR="001D3E13" w:rsidRDefault="001D3E13">
      <w:pPr>
        <w:pStyle w:val="Headerorfooter10"/>
        <w:framePr w:wrap="none" w:vAnchor="page" w:hAnchor="page" w:x="5843" w:y="847"/>
        <w:shd w:val="clear" w:color="auto" w:fill="auto"/>
      </w:pPr>
      <w:r>
        <w:t>Km 0+000 – 0+136</w:t>
      </w:r>
    </w:p>
    <w:tbl>
      <w:tblPr>
        <w:tblOverlap w:val="never"/>
        <w:tblW w:w="92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1174"/>
        <w:gridCol w:w="3881"/>
        <w:gridCol w:w="994"/>
        <w:gridCol w:w="929"/>
        <w:gridCol w:w="929"/>
        <w:gridCol w:w="943"/>
      </w:tblGrid>
      <w:tr w:rsidR="00085346" w:rsidTr="008C3F59">
        <w:trPr>
          <w:trHeight w:hRule="exact" w:val="59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Lp.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Podstawa wy-</w:t>
            </w:r>
            <w:r>
              <w:br/>
              <w:t>ceny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Opis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83" w:lineRule="auto"/>
              <w:jc w:val="center"/>
            </w:pPr>
            <w:r>
              <w:t>Jedn. mia-</w:t>
            </w:r>
            <w:r>
              <w:br/>
              <w:t>ry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Ilość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Cena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zł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Wartość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zł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(5x6)</w:t>
            </w:r>
          </w:p>
        </w:tc>
      </w:tr>
      <w:tr w:rsidR="00085346" w:rsidTr="008C3F59">
        <w:trPr>
          <w:trHeight w:hRule="exact" w:val="209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20"/>
            </w:pPr>
            <w: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7</w:t>
            </w:r>
          </w:p>
        </w:tc>
      </w:tr>
      <w:tr w:rsidR="00085346" w:rsidTr="008C3F59">
        <w:trPr>
          <w:trHeight w:hRule="exact" w:val="18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framePr w:w="9252" w:h="13716" w:wrap="none" w:vAnchor="page" w:hAnchor="page" w:x="1666" w:y="2146"/>
              <w:rPr>
                <w:sz w:val="10"/>
                <w:szCs w:val="10"/>
              </w:rPr>
            </w:pP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Roboty przygotowawcze</w:t>
            </w:r>
          </w:p>
        </w:tc>
      </w:tr>
      <w:tr w:rsidR="00085346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2-01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both"/>
            </w:pPr>
            <w:r>
              <w:t>0119-03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Roboty pomiarowe przy liniowych robotach ziemnych</w:t>
            </w:r>
            <w:r>
              <w:br/>
              <w:t>- trasa drogi w terenie równinnym. Geodezyjne wzno-</w:t>
            </w:r>
            <w:r>
              <w:br/>
              <w:t>wienie pasa drogowego.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km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80" w:firstLine="20"/>
              <w:jc w:val="right"/>
            </w:pPr>
            <w:r>
              <w:t>0.</w:t>
            </w:r>
            <w:r w:rsidR="00AA158E">
              <w:t>136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2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2-01</w:t>
            </w:r>
            <w:r>
              <w:br/>
              <w:t>0119-03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Operat geodezyjny powykonawczy.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km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AA158E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80" w:firstLine="20"/>
              <w:jc w:val="right"/>
            </w:pPr>
            <w:r>
              <w:t>0.136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36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3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KNR-W 5-10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0323-01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Cięcie nawierzchni z mas mineralno-asfaltowych na</w:t>
            </w:r>
            <w:r>
              <w:br/>
              <w:t>głębokość 5 cm - mechanicznie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C50C5D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136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4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1406-03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26" w:lineRule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Regulacja pionowa studzienek teletechnicznych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80" w:firstLine="20"/>
              <w:jc w:val="right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5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both"/>
            </w:pPr>
            <w:r>
              <w:t>1406-04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26" w:lineRule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Regulacja zaworów wodociągowych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C50C5D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20"/>
              <w:jc w:val="right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C50C5D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C5D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6</w:t>
            </w:r>
          </w:p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KNNR 6 0808-07 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Rozebranie progów zwalniających plastikowych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0C5D" w:rsidRDefault="00C50C5D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20"/>
              <w:jc w:val="right"/>
            </w:pPr>
            <w:r>
              <w:t>3,5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C5D" w:rsidRDefault="00C50C5D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7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2-31</w:t>
            </w:r>
            <w:r>
              <w:br/>
              <w:t>0818-08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Demontaż oznakowania pionowego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80" w:firstLine="20"/>
              <w:jc w:val="right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307134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2-31 0101-01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 xml:space="preserve">Mechaniczne wykonanie koryta na całej szerokości jezdni i chodników  gł. 20cm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134" w:rsidRDefault="00307134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left="480" w:firstLine="20"/>
              <w:jc w:val="right"/>
            </w:pPr>
            <w:r>
              <w:t>27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134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180"/>
          <w:jc w:val="center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Razem dział: Roboty przygotowawcze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</w:p>
        </w:tc>
      </w:tr>
      <w:tr w:rsidR="00085346" w:rsidTr="008C3F59">
        <w:trPr>
          <w:trHeight w:hRule="exact" w:val="19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45000000-7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Podbudowa i nawierzchnia</w:t>
            </w:r>
          </w:p>
        </w:tc>
      </w:tr>
      <w:tr w:rsidR="00085346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9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KNR AT-03</w:t>
            </w:r>
            <w:r>
              <w:br/>
              <w:t>0102-01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0" w:lineRule="auto"/>
            </w:pPr>
            <w:r>
              <w:t>Roboty remontowe - frezowanie nawierzchni bitu-</w:t>
            </w:r>
            <w:r>
              <w:br/>
              <w:t>micznej o gr. do 4 cm z wywozem materiału z rozbiór-</w:t>
            </w:r>
            <w:r>
              <w:br/>
              <w:t xml:space="preserve">ki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680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10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</w:pPr>
            <w:r>
              <w:t>1004-07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Skropienie nawierzchni drogowej asfaltem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07134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748</w:t>
            </w:r>
            <w:r w:rsidR="00F65EA8">
              <w:t>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KNR 2-31</w:t>
            </w:r>
            <w:r>
              <w:br/>
              <w:t>0204-05 0204-</w:t>
            </w:r>
            <w:r>
              <w:br/>
              <w:t>06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Nawierzchnia z tłucznia kamiennego - warstwa górna</w:t>
            </w:r>
            <w:r>
              <w:br/>
              <w:t>z tłucznia - grubość po zagęszczeniu 10 cm</w:t>
            </w:r>
            <w:r w:rsidR="00B8474E">
              <w:t xml:space="preserve"> z wykorzystaniem jako pobocze i zjazdy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F65EA8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113,5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  <w:tr w:rsidR="00085346" w:rsidTr="008C3F59">
        <w:trPr>
          <w:trHeight w:hRule="exact" w:val="55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right"/>
            </w:pPr>
            <w:r>
              <w:t>12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KNK 2-06</w:t>
            </w:r>
            <w:r>
              <w:br/>
              <w:t>0312-01</w:t>
            </w:r>
          </w:p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474E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 xml:space="preserve">Warstwa wyrównawcza z masy mineralno </w:t>
            </w:r>
            <w:r w:rsidR="00B8474E">
              <w:t>–</w:t>
            </w:r>
            <w:r>
              <w:t xml:space="preserve"> </w:t>
            </w:r>
          </w:p>
          <w:p w:rsidR="00085346" w:rsidRDefault="00B8474E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both"/>
            </w:pPr>
            <w:r>
              <w:t>bitumicz</w:t>
            </w:r>
            <w:r w:rsidR="00377C05">
              <w:t>nej</w:t>
            </w:r>
            <w:r w:rsidR="00F65EA8"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346" w:rsidRDefault="00377C05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  <w:r>
              <w:t>Mg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346" w:rsidRDefault="00F65EA8" w:rsidP="006C3321">
            <w:pPr>
              <w:pStyle w:val="Other10"/>
              <w:framePr w:w="9252" w:h="13716" w:wrap="none" w:vAnchor="page" w:hAnchor="page" w:x="1666" w:y="2146"/>
              <w:shd w:val="clear" w:color="auto" w:fill="auto"/>
              <w:ind w:right="140"/>
              <w:jc w:val="right"/>
            </w:pPr>
            <w:r>
              <w:t>25,0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346" w:rsidRDefault="00085346" w:rsidP="002C458B">
            <w:pPr>
              <w:pStyle w:val="Other10"/>
              <w:framePr w:w="9252" w:h="13716" w:wrap="none" w:vAnchor="page" w:hAnchor="page" w:x="1666" w:y="2146"/>
              <w:shd w:val="clear" w:color="auto" w:fill="auto"/>
              <w:jc w:val="center"/>
            </w:pPr>
          </w:p>
        </w:tc>
      </w:tr>
    </w:tbl>
    <w:p w:rsidR="00085346" w:rsidRDefault="00377C05">
      <w:pPr>
        <w:pStyle w:val="Headerorfooter10"/>
        <w:framePr w:wrap="none" w:vAnchor="page" w:hAnchor="page" w:x="6188" w:y="15743"/>
        <w:shd w:val="clear" w:color="auto" w:fill="auto"/>
      </w:pPr>
      <w:r>
        <w:t>-2-</w:t>
      </w:r>
    </w:p>
    <w:p w:rsidR="00085346" w:rsidRDefault="00085346">
      <w:pPr>
        <w:spacing w:line="1" w:lineRule="exact"/>
        <w:sectPr w:rsidR="00085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85346" w:rsidRDefault="00085346">
      <w:pPr>
        <w:spacing w:line="1" w:lineRule="exact"/>
      </w:pPr>
    </w:p>
    <w:p w:rsidR="00085346" w:rsidRDefault="006C3321">
      <w:pPr>
        <w:pStyle w:val="Headerorfooter10"/>
        <w:framePr w:wrap="none" w:vAnchor="page" w:hAnchor="page" w:x="5828" w:y="847"/>
        <w:shd w:val="clear" w:color="auto" w:fill="auto"/>
      </w:pPr>
      <w:r>
        <w:t>PRZEDMIAR</w:t>
      </w:r>
    </w:p>
    <w:p w:rsidR="001D3E13" w:rsidRDefault="001D3E13">
      <w:pPr>
        <w:pStyle w:val="Headerorfooter10"/>
        <w:framePr w:wrap="none" w:vAnchor="page" w:hAnchor="page" w:x="5828" w:y="847"/>
        <w:shd w:val="clear" w:color="auto" w:fill="auto"/>
      </w:pPr>
      <w:r>
        <w:t>Km 0+000 -0+136</w:t>
      </w:r>
    </w:p>
    <w:tbl>
      <w:tblPr>
        <w:tblOverlap w:val="never"/>
        <w:tblW w:w="92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1181"/>
        <w:gridCol w:w="3874"/>
        <w:gridCol w:w="1001"/>
        <w:gridCol w:w="922"/>
        <w:gridCol w:w="936"/>
        <w:gridCol w:w="943"/>
      </w:tblGrid>
      <w:tr w:rsidR="00085346" w:rsidTr="005A2BA2">
        <w:trPr>
          <w:trHeight w:hRule="exact" w:val="5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Lp.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Podstawa wy-</w:t>
            </w:r>
            <w:r>
              <w:br/>
              <w:t>ceny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Opis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83" w:lineRule="auto"/>
              <w:jc w:val="center"/>
            </w:pPr>
            <w:r>
              <w:t>Jedn. mia-</w:t>
            </w:r>
            <w:r>
              <w:br/>
              <w:t>ry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Ilość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Cena</w:t>
            </w:r>
          </w:p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zł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Wartość</w:t>
            </w:r>
          </w:p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zł</w:t>
            </w:r>
          </w:p>
          <w:p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(5x6)</w:t>
            </w:r>
          </w:p>
        </w:tc>
      </w:tr>
    </w:tbl>
    <w:tbl>
      <w:tblPr>
        <w:tblOverlap w:val="never"/>
        <w:tblW w:w="92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1164"/>
        <w:gridCol w:w="3818"/>
        <w:gridCol w:w="986"/>
        <w:gridCol w:w="908"/>
        <w:gridCol w:w="924"/>
        <w:gridCol w:w="929"/>
      </w:tblGrid>
      <w:tr w:rsidR="00085346" w:rsidTr="002C458B">
        <w:trPr>
          <w:trHeight w:hRule="exact" w:val="2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7</w:t>
            </w:r>
          </w:p>
        </w:tc>
      </w:tr>
      <w:tr w:rsidR="00085346" w:rsidTr="002C458B">
        <w:trPr>
          <w:trHeight w:hRule="exact" w:val="75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  <w:r>
              <w:t>13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26" w:lineRule="auto"/>
              <w:jc w:val="center"/>
            </w:pPr>
            <w:r>
              <w:t>0310-05 0310-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06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26" w:lineRule="auto"/>
            </w:pPr>
            <w:r>
              <w:t>analogia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both"/>
            </w:pPr>
            <w:r>
              <w:t>Wykonanie warstwy ścieralnej z betonu asfaltowego</w:t>
            </w:r>
            <w:r>
              <w:br/>
              <w:t>dla ruchu KR1/2 - grubość po zagęszczeniu 4 cm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F65EA8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ind w:right="60"/>
              <w:jc w:val="center"/>
            </w:pPr>
            <w:r>
              <w:t>748,00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</w:tr>
      <w:tr w:rsidR="00085346" w:rsidTr="002C458B">
        <w:trPr>
          <w:trHeight w:hRule="exact" w:val="186"/>
        </w:trPr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Razem dział: Podbudowa i nawierzchnia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</w:p>
        </w:tc>
      </w:tr>
      <w:tr w:rsidR="00085346" w:rsidTr="002C458B">
        <w:trPr>
          <w:trHeight w:hRule="exact" w:val="19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  <w: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45000000-7</w:t>
            </w:r>
          </w:p>
        </w:tc>
        <w:tc>
          <w:tcPr>
            <w:tcW w:w="7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Roboty wykończeniowe</w:t>
            </w:r>
          </w:p>
        </w:tc>
      </w:tr>
      <w:tr w:rsidR="00085346" w:rsidTr="002C458B">
        <w:trPr>
          <w:trHeight w:hRule="exact" w:val="3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  <w:r>
              <w:t>14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  <w:jc w:val="right"/>
            </w:pPr>
            <w:r>
              <w:t>d.4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</w:pPr>
            <w:r>
              <w:t>0702-01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both"/>
            </w:pPr>
            <w:r>
              <w:t>Słupki do znaków drogowych z rur stalowych o śr. 50</w:t>
            </w:r>
            <w:r>
              <w:br/>
              <w:t>mm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46" w:rsidRDefault="008463F2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ind w:right="60"/>
              <w:jc w:val="center"/>
            </w:pPr>
            <w: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</w:tr>
      <w:tr w:rsidR="00085346" w:rsidTr="002C458B">
        <w:trPr>
          <w:trHeight w:hRule="exact" w:val="5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  <w:r>
              <w:t>15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26" w:lineRule="auto"/>
              <w:jc w:val="right"/>
            </w:pPr>
            <w:r>
              <w:t>d.4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KNR 2-31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</w:pPr>
            <w:r>
              <w:t>0703-01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</w:pPr>
            <w:r>
              <w:t>analoqia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B8474E" w:rsidP="008463F2">
            <w:pPr>
              <w:pStyle w:val="Other10"/>
              <w:framePr w:w="9252" w:h="10296" w:wrap="none" w:vAnchor="page" w:hAnchor="page" w:x="1577" w:y="1718"/>
              <w:shd w:val="clear" w:color="auto" w:fill="auto"/>
              <w:jc w:val="both"/>
            </w:pPr>
            <w:r>
              <w:t xml:space="preserve">Znaki </w:t>
            </w:r>
            <w:r w:rsidR="008463F2">
              <w:t>drogowe (zgodnie z projektem stałej organizacji ruchu)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8463F2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ind w:right="60"/>
              <w:jc w:val="center"/>
            </w:pPr>
            <w: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</w:tr>
      <w:tr w:rsidR="00085346" w:rsidTr="002C458B">
        <w:trPr>
          <w:trHeight w:hRule="exact" w:val="5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307134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  <w:r>
              <w:t>16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26" w:lineRule="auto"/>
              <w:jc w:val="right"/>
            </w:pPr>
            <w:r>
              <w:t>d.4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KNR 2-28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spacing w:line="233" w:lineRule="auto"/>
            </w:pPr>
            <w:r>
              <w:t>0311-08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analogia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B8474E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both"/>
            </w:pPr>
            <w:r>
              <w:t>Wykonanie ścieku z elementów betonowych 50x60x15cm na ławie betonowej C10/12 gr. 10cm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B8474E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B8474E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ind w:right="100"/>
              <w:jc w:val="center"/>
            </w:pPr>
            <w:r>
              <w:t>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center"/>
            </w:pPr>
          </w:p>
        </w:tc>
      </w:tr>
      <w:tr w:rsidR="00085346" w:rsidTr="002C458B">
        <w:trPr>
          <w:trHeight w:hRule="exact" w:val="186"/>
        </w:trPr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Razem dział: Roboty wykończeniowe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</w:p>
        </w:tc>
      </w:tr>
      <w:tr w:rsidR="00085346" w:rsidTr="002C458B">
        <w:trPr>
          <w:trHeight w:hRule="exact" w:val="603"/>
        </w:trPr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Wartość kosztorysowa robót bez podatku VAT</w:t>
            </w:r>
            <w:r>
              <w:br/>
              <w:t>Podatek VAT</w:t>
            </w:r>
          </w:p>
          <w:p w:rsidR="00085346" w:rsidRDefault="00377C05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</w:pPr>
            <w:r>
              <w:t>Ogółem wartość</w:t>
            </w:r>
            <w:r w:rsidR="002C458B">
              <w:t xml:space="preserve"> </w:t>
            </w:r>
            <w:r>
              <w:t>kosztorysowa robót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46" w:rsidRDefault="00085346" w:rsidP="002C458B">
            <w:pPr>
              <w:pStyle w:val="Other10"/>
              <w:framePr w:w="9252" w:h="10296" w:wrap="none" w:vAnchor="page" w:hAnchor="page" w:x="1577" w:y="1718"/>
              <w:shd w:val="clear" w:color="auto" w:fill="auto"/>
              <w:jc w:val="right"/>
            </w:pPr>
          </w:p>
        </w:tc>
      </w:tr>
    </w:tbl>
    <w:p w:rsidR="00085346" w:rsidRDefault="00377C05">
      <w:pPr>
        <w:pStyle w:val="Headerorfooter10"/>
        <w:framePr w:wrap="none" w:vAnchor="page" w:hAnchor="page" w:x="6196" w:y="15729"/>
        <w:shd w:val="clear" w:color="auto" w:fill="auto"/>
      </w:pPr>
      <w:r>
        <w:t>-3-</w:t>
      </w:r>
    </w:p>
    <w:p w:rsidR="00085346" w:rsidRDefault="00085346">
      <w:pPr>
        <w:spacing w:line="1" w:lineRule="exact"/>
        <w:sectPr w:rsidR="00085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085346" w:rsidRDefault="00085346">
      <w:pPr>
        <w:spacing w:line="1" w:lineRule="exact"/>
      </w:pPr>
    </w:p>
    <w:p w:rsidR="00085346" w:rsidRDefault="00085346">
      <w:pPr>
        <w:pStyle w:val="Headerorfooter10"/>
        <w:framePr w:wrap="none" w:vAnchor="page" w:hAnchor="page" w:x="6199" w:y="15722"/>
        <w:shd w:val="clear" w:color="auto" w:fill="auto"/>
      </w:pPr>
    </w:p>
    <w:p w:rsidR="00085346" w:rsidRDefault="00085346" w:rsidP="004850F8">
      <w:pPr>
        <w:spacing w:line="1" w:lineRule="exact"/>
      </w:pPr>
    </w:p>
    <w:sectPr w:rsidR="0008534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9C0" w:rsidRDefault="000969C0">
      <w:r>
        <w:separator/>
      </w:r>
    </w:p>
  </w:endnote>
  <w:endnote w:type="continuationSeparator" w:id="0">
    <w:p w:rsidR="000969C0" w:rsidRDefault="0009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9C0" w:rsidRDefault="000969C0"/>
  </w:footnote>
  <w:footnote w:type="continuationSeparator" w:id="0">
    <w:p w:rsidR="000969C0" w:rsidRDefault="000969C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46"/>
    <w:rsid w:val="00085346"/>
    <w:rsid w:val="000969C0"/>
    <w:rsid w:val="001D3E13"/>
    <w:rsid w:val="002C458B"/>
    <w:rsid w:val="00307134"/>
    <w:rsid w:val="00377C05"/>
    <w:rsid w:val="004850F8"/>
    <w:rsid w:val="004A2AA0"/>
    <w:rsid w:val="004C7155"/>
    <w:rsid w:val="00577658"/>
    <w:rsid w:val="005A2BA2"/>
    <w:rsid w:val="006B04B9"/>
    <w:rsid w:val="006C3321"/>
    <w:rsid w:val="0076144C"/>
    <w:rsid w:val="008463F2"/>
    <w:rsid w:val="008724EE"/>
    <w:rsid w:val="008C3F59"/>
    <w:rsid w:val="00A05E7C"/>
    <w:rsid w:val="00AA158E"/>
    <w:rsid w:val="00B40C66"/>
    <w:rsid w:val="00B8474E"/>
    <w:rsid w:val="00C50C5D"/>
    <w:rsid w:val="00E4372E"/>
    <w:rsid w:val="00E93146"/>
    <w:rsid w:val="00EF045B"/>
    <w:rsid w:val="00F6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68B41-A3AC-4EC0-AAE7-3CB53FF2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10">
    <w:name w:val="Body text|1"/>
    <w:basedOn w:val="Normalny"/>
    <w:link w:val="Bodytext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Heading110">
    <w:name w:val="Heading #1|1"/>
    <w:basedOn w:val="Normalny"/>
    <w:link w:val="Heading11"/>
    <w:pPr>
      <w:shd w:val="clear" w:color="auto" w:fill="FFFFFF"/>
      <w:jc w:val="center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pPr>
      <w:shd w:val="clear" w:color="auto" w:fill="FFFFFF"/>
    </w:pPr>
    <w:rPr>
      <w:sz w:val="20"/>
      <w:szCs w:val="20"/>
    </w:rPr>
  </w:style>
  <w:style w:type="paragraph" w:customStyle="1" w:styleId="Headerorfooter10">
    <w:name w:val="Header or footer|1"/>
    <w:basedOn w:val="Normalny"/>
    <w:link w:val="Headerorfooter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Other10">
    <w:name w:val="Other|1"/>
    <w:basedOn w:val="Normalny"/>
    <w:link w:val="Other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Tablecaption10">
    <w:name w:val="Table caption|1"/>
    <w:basedOn w:val="Normalny"/>
    <w:link w:val="Tablecaption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4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4B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Dziewięcki</dc:creator>
  <cp:lastModifiedBy>Paweł Dziewięcki</cp:lastModifiedBy>
  <cp:revision>3</cp:revision>
  <cp:lastPrinted>2019-09-06T07:10:00Z</cp:lastPrinted>
  <dcterms:created xsi:type="dcterms:W3CDTF">2019-09-09T08:20:00Z</dcterms:created>
  <dcterms:modified xsi:type="dcterms:W3CDTF">2019-09-09T08:27:00Z</dcterms:modified>
</cp:coreProperties>
</file>